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1C443">
      <w:pPr>
        <w:spacing w:before="240" w:after="60" w:line="276" w:lineRule="auto"/>
        <w:jc w:val="center"/>
        <w:outlineLvl w:val="6"/>
        <w:rPr>
          <w:b/>
          <w:bCs/>
          <w:color w:val="000000"/>
          <w:sz w:val="26"/>
          <w:szCs w:val="26"/>
        </w:rPr>
      </w:pPr>
      <w:bookmarkStart w:id="0" w:name="_heading=h.gjdgxs" w:colFirst="0" w:colLast="0"/>
      <w:bookmarkEnd w:id="0"/>
      <w:r>
        <w:rPr>
          <w:b/>
          <w:bCs/>
          <w:color w:val="000000"/>
          <w:sz w:val="26"/>
          <w:szCs w:val="26"/>
        </w:rPr>
        <w:t>«ТЕХНОТУРСЕРВИС»</w:t>
      </w:r>
    </w:p>
    <w:p w14:paraId="5291C444">
      <w:pPr>
        <w:jc w:val="center"/>
        <w:rPr>
          <w:color w:val="000000"/>
          <w:sz w:val="26"/>
          <w:szCs w:val="26"/>
          <w:u w:val="single"/>
          <w:lang w:val="en-US"/>
        </w:rPr>
      </w:pPr>
      <w:r>
        <w:rPr>
          <w:b/>
          <w:color w:val="000000"/>
          <w:sz w:val="26"/>
          <w:szCs w:val="26"/>
        </w:rPr>
        <w:t>Тел</w:t>
      </w:r>
      <w:r>
        <w:rPr>
          <w:b/>
          <w:color w:val="000000"/>
          <w:sz w:val="26"/>
          <w:szCs w:val="26"/>
          <w:lang w:val="en-US"/>
        </w:rPr>
        <w:t>. +37517 3-47-01-91, +37529 6566662</w:t>
      </w:r>
      <w:r>
        <w:rPr>
          <w:sz w:val="26"/>
          <w:szCs w:val="26"/>
          <w:lang w:val="en-US"/>
        </w:rPr>
        <w:t xml:space="preserve"> WhatsApp Viber Telegram</w:t>
      </w:r>
      <w:r>
        <w:rPr>
          <w:b/>
          <w:color w:val="000000"/>
          <w:sz w:val="26"/>
          <w:szCs w:val="26"/>
          <w:lang w:val="en-US"/>
        </w:rPr>
        <w:t xml:space="preserve">, +37529 2339535 </w:t>
      </w:r>
      <w:r>
        <w:rPr>
          <w:b/>
          <w:color w:val="000000"/>
          <w:sz w:val="26"/>
          <w:szCs w:val="26"/>
        </w:rPr>
        <w:t>мтс</w:t>
      </w:r>
      <w:r>
        <w:rPr>
          <w:b/>
          <w:color w:val="000000"/>
          <w:sz w:val="26"/>
          <w:szCs w:val="26"/>
          <w:lang w:val="en-US"/>
        </w:rPr>
        <w:t xml:space="preserve"> +375255097769 </w:t>
      </w:r>
      <w:r>
        <w:rPr>
          <w:b/>
          <w:color w:val="000000"/>
          <w:sz w:val="26"/>
          <w:szCs w:val="26"/>
        </w:rPr>
        <w:t>лайф</w:t>
      </w:r>
      <w:r>
        <w:rPr>
          <w:b/>
          <w:color w:val="000000"/>
          <w:sz w:val="26"/>
          <w:szCs w:val="26"/>
          <w:lang w:val="en-US"/>
        </w:rPr>
        <w:t xml:space="preserve">, </w:t>
      </w:r>
      <w:r>
        <w:rPr>
          <w:b/>
          <w:color w:val="000000"/>
          <w:sz w:val="26"/>
          <w:szCs w:val="26"/>
        </w:rPr>
        <w:t>е</w:t>
      </w:r>
      <w:r>
        <w:rPr>
          <w:b/>
          <w:color w:val="000000"/>
          <w:sz w:val="26"/>
          <w:szCs w:val="26"/>
          <w:lang w:val="en-US"/>
        </w:rPr>
        <w:t xml:space="preserve">-mail:tts2000@list.ru, </w:t>
      </w:r>
      <w:r>
        <w:fldChar w:fldCharType="begin"/>
      </w:r>
      <w:r>
        <w:instrText xml:space="preserve"> HYPERLINK "http://www.technotourservice.сom" </w:instrText>
      </w:r>
      <w:r>
        <w:fldChar w:fldCharType="separate"/>
      </w:r>
      <w:r>
        <w:rPr>
          <w:color w:val="000000"/>
          <w:sz w:val="26"/>
          <w:szCs w:val="26"/>
          <w:u w:val="single"/>
          <w:lang w:val="en-US"/>
        </w:rPr>
        <w:t>http://www.technotourservice.</w:t>
      </w:r>
      <w:r>
        <w:rPr>
          <w:color w:val="000000"/>
          <w:sz w:val="26"/>
          <w:szCs w:val="26"/>
          <w:u w:val="single"/>
        </w:rPr>
        <w:t>с</w:t>
      </w:r>
      <w:r>
        <w:rPr>
          <w:color w:val="000000"/>
          <w:sz w:val="26"/>
          <w:szCs w:val="26"/>
          <w:u w:val="single"/>
          <w:lang w:val="en-US"/>
        </w:rPr>
        <w:t>om</w:t>
      </w:r>
      <w:r>
        <w:rPr>
          <w:color w:val="000000"/>
          <w:sz w:val="26"/>
          <w:szCs w:val="26"/>
          <w:u w:val="single"/>
          <w:lang w:val="en-US"/>
        </w:rPr>
        <w:fldChar w:fldCharType="end"/>
      </w:r>
    </w:p>
    <w:p w14:paraId="68ABA456">
      <w:pPr>
        <w:pStyle w:val="4"/>
        <w:keepNext w:val="0"/>
        <w:keepLines w:val="0"/>
        <w:widowControl/>
        <w:suppressLineNumbers w:val="0"/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>Франция и Чехия</w:t>
      </w:r>
    </w:p>
    <w:p w14:paraId="25D19728">
      <w:pPr>
        <w:pStyle w:val="5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GoBack"/>
      <w:r>
        <w:rPr>
          <w:rStyle w:val="13"/>
          <w:rFonts w:hint="default" w:ascii="Times New Roman" w:hAnsi="Times New Roman" w:cs="Times New Roman"/>
          <w:b/>
          <w:bCs/>
          <w:color w:val="auto"/>
          <w:sz w:val="28"/>
          <w:szCs w:val="28"/>
        </w:rPr>
        <w:t>Берлин - Париж (2 дня) – Версаль* - Прага</w:t>
      </w:r>
    </w:p>
    <w:bookmarkEnd w:id="1"/>
    <w:p w14:paraId="5291C44A">
      <w:pPr>
        <w:jc w:val="center"/>
        <w:rPr>
          <w:sz w:val="26"/>
          <w:szCs w:val="26"/>
        </w:rPr>
      </w:pPr>
      <w:r>
        <w:rPr>
          <w:rFonts w:hint="default"/>
          <w:b/>
          <w:bCs/>
          <w:color w:val="000000"/>
          <w:sz w:val="26"/>
          <w:szCs w:val="26"/>
          <w:lang w:val="ru-RU"/>
        </w:rPr>
        <w:t>25</w:t>
      </w:r>
      <w:r>
        <w:rPr>
          <w:b/>
          <w:bCs/>
          <w:color w:val="000000"/>
          <w:sz w:val="26"/>
          <w:szCs w:val="26"/>
        </w:rPr>
        <w:t xml:space="preserve">.10.2026 – </w:t>
      </w:r>
      <w:r>
        <w:rPr>
          <w:rFonts w:hint="default"/>
          <w:b/>
          <w:bCs/>
          <w:color w:val="000000"/>
          <w:sz w:val="26"/>
          <w:szCs w:val="26"/>
          <w:lang w:val="ru-RU"/>
        </w:rPr>
        <w:t>31.</w:t>
      </w:r>
      <w:r>
        <w:rPr>
          <w:b/>
          <w:bCs/>
          <w:color w:val="000000"/>
          <w:sz w:val="26"/>
          <w:szCs w:val="26"/>
        </w:rPr>
        <w:t>10.2026</w:t>
      </w:r>
    </w:p>
    <w:p w14:paraId="5291C44B">
      <w:pPr>
        <w:ind w:left="709" w:firstLine="284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Программа тура</w:t>
      </w:r>
      <w:r>
        <w:rPr>
          <w:b/>
          <w:bCs/>
          <w:color w:val="000000"/>
          <w:sz w:val="22"/>
          <w:szCs w:val="22"/>
        </w:rPr>
        <w:t>: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 xml:space="preserve">     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 xml:space="preserve">                             без ночных переездов</w:t>
      </w:r>
    </w:p>
    <w:tbl>
      <w:tblPr>
        <w:tblStyle w:val="10"/>
        <w:tblW w:w="0" w:type="auto"/>
        <w:tblInd w:w="-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4"/>
        <w:gridCol w:w="9923"/>
      </w:tblGrid>
      <w:tr w14:paraId="5291C4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4C">
            <w:pPr>
              <w:spacing w:line="0" w:lineRule="atLeas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1-й день: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D4925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 из Минска. Транзит по территории РБ, прохождение границы РБ и РП. Транзит по территории Польши (~950 км).</w:t>
            </w:r>
          </w:p>
          <w:p w14:paraId="1EE2ADA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благоприятном прохождении границы возможна ознакомительная экскурсия в Познань* (10 евро). Познань – один из городов Польши, наполненный стариной, историческими традициями и бурной современной жизнью. Старая Рыночная площадь – туристский центр города с прекрасными архитектурными памятниками и музеями.</w:t>
            </w:r>
          </w:p>
          <w:p w14:paraId="5291C44D">
            <w:pPr>
              <w:bidi w:val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 Ночлег в транзитном отеле.</w:t>
            </w:r>
          </w:p>
        </w:tc>
      </w:tr>
      <w:tr w14:paraId="5291C4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4F">
            <w:pPr>
              <w:spacing w:line="0" w:lineRule="atLeas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2-й день: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91C450">
            <w:pPr>
              <w:bidi w:val="0"/>
              <w:rPr>
                <w:szCs w:val="22"/>
              </w:rPr>
            </w:pPr>
            <w:r>
              <w:rPr>
                <w:sz w:val="20"/>
                <w:szCs w:val="20"/>
              </w:rPr>
              <w:t>Завтрак. Завтрак. Отправление в Берлин (~150 км). По прибытию - ознакомление с городом: Рейхстаг, Бранденбургские ворота, Александрплац, Берлинский собор, музейный остров, улица Унтер ден Лиден… Свободное время. Переезд в на ночлег транзитный отель (~ 700 км). </w:t>
            </w:r>
          </w:p>
        </w:tc>
      </w:tr>
      <w:tr w14:paraId="5291C4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52">
            <w:pPr>
              <w:spacing w:line="0" w:lineRule="atLeas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3-й день: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91C453">
            <w:pPr>
              <w:bidi w:val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Завтрак. Переезд в Париж (~250 км). Экскурсия по Парижу: Большие Бульвары, Опера, пл. Согласия, остров Сите, Елисейские Поля и др. Свободное время. Подьем на Эйфелеву башню* (от 17-27 евро), подъём на башню Монпарнас* (от 18 евро). Пешеходная экскурсия остров Сите + Чрево Парижа* (от 15 евро) (Собор Парижской Богоматери, дворец Пале-Руаяль и др.). Вечером круиз по Сене* (от 20 евро) с осмотром панорамы вечернего Парижа.</w:t>
            </w:r>
            <w:r>
              <w:rPr>
                <w:sz w:val="20"/>
                <w:szCs w:val="20"/>
              </w:rPr>
              <w:t>Ночлег в отеле в предместье Парижа.</w:t>
            </w:r>
          </w:p>
        </w:tc>
      </w:tr>
      <w:tr w14:paraId="5291C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55">
            <w:pPr>
              <w:spacing w:line="0" w:lineRule="atLeas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4-й день: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86D0E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Завтрак. Свободное время в Париже или для желающих возможны дополнительные экскурсии:</w:t>
            </w:r>
          </w:p>
          <w:p w14:paraId="5DD86863">
            <w:pPr>
              <w:numPr>
                <w:ilvl w:val="0"/>
                <w:numId w:val="1"/>
              </w:numPr>
              <w:bidi w:val="0"/>
              <w:ind w:left="420" w:leftChars="0" w:hanging="420" w:firstLine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Посещение Версаля* (прогулка по Версалю - 35 евро (трансфер + билет от 15 евро): Скромный охотничий домик Людовика 13 превратился в роскошную королевскую резиденцию при короле-солнце Людовике 14 и ставший музеем истории Франции в 19 в. Здесь в течение более 200 лет вершилась французская история. А какие страсти разгорались в этих стенах! Эти сюжеты вдохновляли многих писателей на романы, режиссеров на фильмы. Прекрасен и парк с его каналами, скульптурами, фонтанами.</w:t>
            </w:r>
          </w:p>
          <w:p w14:paraId="4D4A3AFF">
            <w:pPr>
              <w:numPr>
                <w:ilvl w:val="0"/>
                <w:numId w:val="1"/>
              </w:numPr>
              <w:bidi w:val="0"/>
              <w:ind w:left="420" w:leftChars="0" w:hanging="420" w:firstLine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Поездка в Фонтенбло (40 евро + входной билет от 15 евро). Знаменитый дворец Фонтенбло, на месте которого в Средние века находились охотничьи угодья французской короны, в XVI веке служивший домом Франциска I, а в начале XIX — излюбленной резиденцией Наполеона Бонапарта, на сегодняшний день является объектом всемирного наследия ЮНЕСКО. Дворец Фоненбло — это настоящая жемчужина французского искусства, открывающая туристам все великолепие сохранившегося до наших дней архитектурного наследия.</w:t>
            </w:r>
          </w:p>
          <w:p w14:paraId="145D475F">
            <w:pPr>
              <w:numPr>
                <w:ilvl w:val="0"/>
                <w:numId w:val="1"/>
              </w:numPr>
              <w:bidi w:val="0"/>
              <w:ind w:left="420" w:leftChars="0" w:hanging="420" w:firstLine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Пешеходная экскурсия по району Монмартр* (от 15 евро) — высочайшей точке Парижа. На вершине холма находится базилика Сакре-Кёр, одна из самых популярных достопримечательностей французской столицы. Так же холм известен как место жизни и творчества богемных писателей и художников 19 века.</w:t>
            </w:r>
          </w:p>
          <w:p w14:paraId="19A57181">
            <w:pPr>
              <w:numPr>
                <w:ilvl w:val="0"/>
                <w:numId w:val="1"/>
              </w:numPr>
              <w:bidi w:val="0"/>
              <w:ind w:left="420" w:leftChars="0" w:hanging="420" w:firstLine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музеев: Лувра* (от 32 евро) или Орсе* (от 18 евро). </w:t>
            </w:r>
          </w:p>
          <w:p w14:paraId="5291C45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Переезд на ночлег в транзитном отеле (~450 км).</w:t>
            </w:r>
          </w:p>
        </w:tc>
      </w:tr>
      <w:tr w14:paraId="5291C4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5A">
            <w:pPr>
              <w:spacing w:line="0" w:lineRule="atLeas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5-й день: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37FD7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Завтрак. Переезд в Прагу (~600 км). По прибытию: экскурсия по Нижнему городу: Пороховая Башня, Вацлавская площадь, Карлов мост, Карлова улица, Староместская площадь…</w:t>
            </w:r>
          </w:p>
          <w:p w14:paraId="5291C45E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Свободное время. Заселение в отель в Праге.</w:t>
            </w:r>
          </w:p>
        </w:tc>
      </w:tr>
      <w:tr w14:paraId="5291C4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60">
            <w:pPr>
              <w:spacing w:line="0" w:lineRule="atLeas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6-й день: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B7E9C4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Завтрак. Экскурсия по Градчанам – верхний город в Праге: Страговский монастырь, Пражский град, собор св. Вита, Президенстский дворец…</w:t>
            </w:r>
          </w:p>
          <w:p w14:paraId="5291C463">
            <w:pPr>
              <w:bidi w:val="0"/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Свободное время. Отправление на ночлег в транзитный отель (~300 км).</w:t>
            </w:r>
          </w:p>
        </w:tc>
      </w:tr>
      <w:tr w14:paraId="761593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38F822">
            <w:pPr>
              <w:spacing w:line="0" w:lineRule="atLeast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b/>
                <w:bCs/>
                <w:color w:val="000000"/>
                <w:sz w:val="22"/>
                <w:szCs w:val="22"/>
                <w:lang w:val="ru-RU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-й день: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DFE42">
            <w:pPr>
              <w:pStyle w:val="20"/>
              <w:keepNext w:val="0"/>
              <w:keepLines w:val="0"/>
              <w:widowControl/>
              <w:suppressLineNumber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Завтрак. Транзит по территории РП и РБ (~900 км).  Прибытие в Минск.</w:t>
            </w:r>
          </w:p>
        </w:tc>
      </w:tr>
    </w:tbl>
    <w:p w14:paraId="5291C46B">
      <w:pPr>
        <w:ind w:right="-5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Все факультативные экскурсии осуществляются при наличии не менее 20 желающих.</w:t>
      </w:r>
    </w:p>
    <w:p w14:paraId="5291C46C">
      <w:pPr>
        <w:spacing w:after="120"/>
        <w:ind w:left="283"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Стоимость: 6</w:t>
      </w:r>
      <w:r>
        <w:rPr>
          <w:rFonts w:hint="default"/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>5 евро*</w:t>
      </w:r>
    </w:p>
    <w:p w14:paraId="5291C46D">
      <w:pPr>
        <w:spacing w:after="120"/>
        <w:ind w:left="283" w:right="2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Стоимость тура указана в иностранной валюте в информационных целях. Оплата производится в белорусских рублях по курсу НБРБ на день оплаты + % туроператора.</w:t>
      </w:r>
    </w:p>
    <w:tbl>
      <w:tblPr>
        <w:tblStyle w:val="10"/>
        <w:tblW w:w="10831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91"/>
        <w:gridCol w:w="6240"/>
      </w:tblGrid>
      <w:tr w14:paraId="5291C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4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6F">
            <w:pPr>
              <w:ind w:right="-33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СТОИМОСТЬ ВКЛЮЧЕНО: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91C470">
            <w:pPr>
              <w:ind w:right="-33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СТОИМОСТЬ НЕ ВКЛЮЧЕНО:</w:t>
            </w:r>
          </w:p>
        </w:tc>
      </w:tr>
      <w:tr w14:paraId="5291C4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1" w:hRule="atLeast"/>
          <w:jc w:val="center"/>
        </w:trPr>
        <w:tc>
          <w:tcPr>
            <w:tcW w:w="4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E1A06">
            <w:pPr>
              <w:keepNext w:val="0"/>
              <w:keepLines w:val="0"/>
              <w:widowControl/>
              <w:suppressLineNumbers w:val="0"/>
            </w:pPr>
            <w:r>
              <w:rPr>
                <w:rFonts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проезд автобусом еврокласса;</w:t>
            </w:r>
          </w:p>
          <w:p w14:paraId="4C6249B9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проживание в отелях;</w:t>
            </w:r>
          </w:p>
          <w:p w14:paraId="2632881F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завтраки в отелях;</w:t>
            </w:r>
          </w:p>
          <w:p w14:paraId="77245CAE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экскурсии согласно программы тура;</w:t>
            </w:r>
          </w:p>
          <w:p w14:paraId="5291C476">
            <w:pPr>
              <w:keepNext w:val="0"/>
              <w:keepLines w:val="0"/>
              <w:widowControl/>
              <w:suppressLineNumbers w:val="0"/>
              <w:rPr>
                <w:sz w:val="22"/>
                <w:szCs w:val="22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сопровождение.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11BA4">
            <w:pPr>
              <w:keepNext w:val="0"/>
              <w:keepLines w:val="0"/>
              <w:widowControl/>
              <w:suppressLineNumbers w:val="0"/>
            </w:pPr>
            <w:r>
              <w:rPr>
                <w:rFonts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rPr>
                <w:rStyle w:val="13"/>
              </w:rPr>
              <w:t>туристическая услуга 250 рублей;</w:t>
            </w:r>
          </w:p>
          <w:p w14:paraId="2E1AE026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виза (консульский сбор 35 евро);</w:t>
            </w:r>
          </w:p>
          <w:p w14:paraId="6BC6BAC5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медицинская страховка;</w:t>
            </w:r>
          </w:p>
          <w:p w14:paraId="08A94199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наушники 2 евро в день;</w:t>
            </w:r>
          </w:p>
          <w:p w14:paraId="43A31A1A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входные билеты в музеи, соборы;</w:t>
            </w:r>
          </w:p>
          <w:p w14:paraId="3C642709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городской налог - от 1 евро/ночь;</w:t>
            </w:r>
          </w:p>
          <w:p w14:paraId="5291C47C">
            <w:pPr>
              <w:keepNext w:val="0"/>
              <w:keepLines w:val="0"/>
              <w:widowControl/>
              <w:suppressLineNumber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дополнительные экскурсии - согласно программы тура.   </w:t>
            </w:r>
          </w:p>
        </w:tc>
      </w:tr>
    </w:tbl>
    <w:p w14:paraId="5291C47E">
      <w:pPr>
        <w:spacing w:after="120"/>
        <w:ind w:right="27"/>
        <w:jc w:val="center"/>
        <w:rPr>
          <w:b/>
          <w:color w:val="000000"/>
          <w:sz w:val="20"/>
          <w:szCs w:val="20"/>
        </w:rPr>
      </w:pPr>
    </w:p>
    <w:p w14:paraId="5291C47F">
      <w:pPr>
        <w:ind w:right="-50"/>
        <w:jc w:val="center"/>
        <w:rPr>
          <w:b/>
        </w:rPr>
      </w:pPr>
    </w:p>
    <w:p w14:paraId="5291C480">
      <w:pPr>
        <w:spacing w:after="120"/>
        <w:ind w:right="27"/>
        <w:jc w:val="center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42" w:right="340" w:bottom="0" w:left="340" w:header="340" w:footer="34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1C483">
    <w:pP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1C486">
    <w:pPr>
      <w:tabs>
        <w:tab w:val="center" w:pos="4677"/>
        <w:tab w:val="right" w:pos="9355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1C481">
    <w:pP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1C485">
    <w:pP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F15755"/>
    <w:multiLevelType w:val="singleLevel"/>
    <w:tmpl w:val="96F1575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0D"/>
    <w:rsid w:val="00080D39"/>
    <w:rsid w:val="000929C7"/>
    <w:rsid w:val="000B62E5"/>
    <w:rsid w:val="000C3787"/>
    <w:rsid w:val="000F50BF"/>
    <w:rsid w:val="00144FA8"/>
    <w:rsid w:val="00161B67"/>
    <w:rsid w:val="001862A1"/>
    <w:rsid w:val="001B0D9A"/>
    <w:rsid w:val="00254F30"/>
    <w:rsid w:val="00255636"/>
    <w:rsid w:val="002736F8"/>
    <w:rsid w:val="0030129C"/>
    <w:rsid w:val="0030470F"/>
    <w:rsid w:val="0032220D"/>
    <w:rsid w:val="0032589D"/>
    <w:rsid w:val="00333E62"/>
    <w:rsid w:val="00357488"/>
    <w:rsid w:val="00365838"/>
    <w:rsid w:val="00374EC0"/>
    <w:rsid w:val="003E66CA"/>
    <w:rsid w:val="003F6458"/>
    <w:rsid w:val="00423127"/>
    <w:rsid w:val="00423B0D"/>
    <w:rsid w:val="00424A4B"/>
    <w:rsid w:val="00425203"/>
    <w:rsid w:val="00451CEE"/>
    <w:rsid w:val="00474014"/>
    <w:rsid w:val="004C7455"/>
    <w:rsid w:val="004F0CC9"/>
    <w:rsid w:val="00596099"/>
    <w:rsid w:val="005D6E38"/>
    <w:rsid w:val="00690F52"/>
    <w:rsid w:val="00692B4C"/>
    <w:rsid w:val="00697C88"/>
    <w:rsid w:val="006C057A"/>
    <w:rsid w:val="0078550A"/>
    <w:rsid w:val="007B1118"/>
    <w:rsid w:val="007C6A28"/>
    <w:rsid w:val="007E2494"/>
    <w:rsid w:val="007F7864"/>
    <w:rsid w:val="0082759F"/>
    <w:rsid w:val="008541EA"/>
    <w:rsid w:val="008637CB"/>
    <w:rsid w:val="0087297E"/>
    <w:rsid w:val="008E05AD"/>
    <w:rsid w:val="008E2031"/>
    <w:rsid w:val="008E571B"/>
    <w:rsid w:val="008E662D"/>
    <w:rsid w:val="009E28C6"/>
    <w:rsid w:val="009F0E7E"/>
    <w:rsid w:val="00A20B6E"/>
    <w:rsid w:val="00A43489"/>
    <w:rsid w:val="00A96E63"/>
    <w:rsid w:val="00AE4CC2"/>
    <w:rsid w:val="00B537A5"/>
    <w:rsid w:val="00B54258"/>
    <w:rsid w:val="00B64F5B"/>
    <w:rsid w:val="00B7679D"/>
    <w:rsid w:val="00BA430E"/>
    <w:rsid w:val="00C0554D"/>
    <w:rsid w:val="00C07618"/>
    <w:rsid w:val="00C2216D"/>
    <w:rsid w:val="00CD6A17"/>
    <w:rsid w:val="00DD2B6C"/>
    <w:rsid w:val="00DF23B0"/>
    <w:rsid w:val="00DF51CD"/>
    <w:rsid w:val="00E21168"/>
    <w:rsid w:val="00E34661"/>
    <w:rsid w:val="00E72579"/>
    <w:rsid w:val="00EE4DBC"/>
    <w:rsid w:val="00EF46B2"/>
    <w:rsid w:val="00F47E47"/>
    <w:rsid w:val="00F803FD"/>
    <w:rsid w:val="00FB1E86"/>
    <w:rsid w:val="1F476E9F"/>
    <w:rsid w:val="4B6F4A4F"/>
    <w:rsid w:val="5500023C"/>
    <w:rsid w:val="589F0F15"/>
    <w:rsid w:val="71653706"/>
    <w:rsid w:val="78C5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8080"/>
      </w:tabs>
      <w:jc w:val="center"/>
      <w:outlineLvl w:val="0"/>
    </w:pPr>
    <w:rPr>
      <w:rFonts w:ascii="Arial" w:hAnsi="Arial"/>
      <w:b/>
      <w:sz w:val="20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7"/>
    <w:basedOn w:val="1"/>
    <w:next w:val="1"/>
    <w:link w:val="31"/>
    <w:qFormat/>
    <w:uiPriority w:val="0"/>
    <w:pPr>
      <w:spacing w:before="240" w:after="60"/>
      <w:outlineLvl w:val="6"/>
    </w:pPr>
  </w:style>
  <w:style w:type="character" w:default="1" w:styleId="9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Strong"/>
    <w:basedOn w:val="9"/>
    <w:qFormat/>
    <w:uiPriority w:val="22"/>
    <w:rPr>
      <w:b/>
      <w:bCs/>
    </w:rPr>
  </w:style>
  <w:style w:type="paragraph" w:styleId="1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5">
    <w:name w:val="header"/>
    <w:basedOn w:val="1"/>
    <w:link w:val="29"/>
    <w:unhideWhenUsed/>
    <w:qFormat/>
    <w:uiPriority w:val="99"/>
    <w:pPr>
      <w:tabs>
        <w:tab w:val="center" w:pos="4677"/>
        <w:tab w:val="right" w:pos="9355"/>
      </w:tabs>
    </w:pPr>
  </w:style>
  <w:style w:type="paragraph" w:styleId="16">
    <w:name w:val="Body Text"/>
    <w:basedOn w:val="1"/>
    <w:qFormat/>
    <w:uiPriority w:val="0"/>
    <w:pPr>
      <w:tabs>
        <w:tab w:val="left" w:pos="9498"/>
        <w:tab w:val="left" w:pos="10415"/>
      </w:tabs>
      <w:jc w:val="center"/>
    </w:pPr>
    <w:rPr>
      <w:rFonts w:ascii="Arial" w:hAnsi="Arial"/>
      <w:b/>
      <w:sz w:val="28"/>
      <w:szCs w:val="20"/>
    </w:rPr>
  </w:style>
  <w:style w:type="paragraph" w:styleId="17">
    <w:name w:val="Body Text Indent"/>
    <w:basedOn w:val="1"/>
    <w:link w:val="32"/>
    <w:qFormat/>
    <w:uiPriority w:val="0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18">
    <w:name w:val="Title"/>
    <w:basedOn w:val="1"/>
    <w:link w:val="26"/>
    <w:qFormat/>
    <w:uiPriority w:val="0"/>
    <w:pPr>
      <w:jc w:val="center"/>
    </w:pPr>
    <w:rPr>
      <w:rFonts w:ascii="Verdana" w:hAnsi="Verdana"/>
      <w:szCs w:val="20"/>
      <w:lang w:val="zh-CN" w:eastAsia="zh-CN"/>
    </w:rPr>
  </w:style>
  <w:style w:type="paragraph" w:styleId="19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21">
    <w:name w:val="Body Text Indent 2"/>
    <w:basedOn w:val="1"/>
    <w:link w:val="28"/>
    <w:qFormat/>
    <w:uiPriority w:val="0"/>
    <w:pPr>
      <w:spacing w:after="120" w:line="480" w:lineRule="auto"/>
      <w:ind w:left="283"/>
    </w:pPr>
  </w:style>
  <w:style w:type="paragraph" w:styleId="22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3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1"/>
    <w:basedOn w:val="10"/>
    <w:qFormat/>
    <w:uiPriority w:val="0"/>
    <w:pPr>
      <w:autoSpaceDE w:val="0"/>
      <w:autoSpaceDN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Заголовок Знак"/>
    <w:link w:val="18"/>
    <w:qFormat/>
    <w:uiPriority w:val="0"/>
    <w:rPr>
      <w:rFonts w:ascii="Verdana" w:hAnsi="Verdana"/>
      <w:sz w:val="24"/>
    </w:rPr>
  </w:style>
  <w:style w:type="paragraph" w:styleId="2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8">
    <w:name w:val="Основной текст с отступом 2 Знак"/>
    <w:link w:val="21"/>
    <w:qFormat/>
    <w:uiPriority w:val="0"/>
    <w:rPr>
      <w:sz w:val="24"/>
      <w:szCs w:val="24"/>
    </w:rPr>
  </w:style>
  <w:style w:type="character" w:customStyle="1" w:styleId="29">
    <w:name w:val="Верхний колонтитул Знак"/>
    <w:link w:val="15"/>
    <w:qFormat/>
    <w:uiPriority w:val="99"/>
    <w:rPr>
      <w:sz w:val="24"/>
      <w:szCs w:val="24"/>
    </w:rPr>
  </w:style>
  <w:style w:type="character" w:customStyle="1" w:styleId="30">
    <w:name w:val="Нижний колонтитул Знак"/>
    <w:link w:val="19"/>
    <w:qFormat/>
    <w:uiPriority w:val="99"/>
    <w:rPr>
      <w:sz w:val="24"/>
      <w:szCs w:val="24"/>
    </w:rPr>
  </w:style>
  <w:style w:type="character" w:customStyle="1" w:styleId="31">
    <w:name w:val="Заголовок 7 Знак"/>
    <w:link w:val="8"/>
    <w:qFormat/>
    <w:uiPriority w:val="0"/>
    <w:rPr>
      <w:sz w:val="24"/>
      <w:szCs w:val="24"/>
    </w:rPr>
  </w:style>
  <w:style w:type="character" w:customStyle="1" w:styleId="32">
    <w:name w:val="Основной текст с отступом Знак"/>
    <w:link w:val="17"/>
    <w:qFormat/>
    <w:uiPriority w:val="0"/>
  </w:style>
  <w:style w:type="character" w:customStyle="1" w:styleId="33">
    <w:name w:val="Заголовок 4 Знак"/>
    <w:basedOn w:val="9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4">
    <w:name w:val="Заголовок 2 Знак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table" w:customStyle="1" w:styleId="35">
    <w:name w:val="_Style 33"/>
    <w:basedOn w:val="24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34"/>
    <w:basedOn w:val="24"/>
    <w:qFormat/>
    <w:uiPriority w:val="0"/>
    <w:tblPr>
      <w:tblCellMar>
        <w:left w:w="115" w:type="dxa"/>
        <w:right w:w="115" w:type="dxa"/>
      </w:tblCellMar>
    </w:tblPr>
  </w:style>
  <w:style w:type="paragraph" w:styleId="3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5q6Chte2ZK/+ub76nQNY/9Z7bA==">AMUW2mU7+uehGyRicdywsmc7UMuif2xNMDTOk9wkutZta269/SJcROHw5yke7W9JxZ7Bm8CEc5plEFncNkJmV0O5EKkhXaB05bg/g01oeE2hS7E96tCGWIpb3jMw0hUkc3LNYOaIpkdA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636</Words>
  <Characters>3929</Characters>
  <Lines>33</Lines>
  <Paragraphs>9</Paragraphs>
  <TotalTime>10</TotalTime>
  <ScaleCrop>false</ScaleCrop>
  <LinksUpToDate>false</LinksUpToDate>
  <CharactersWithSpaces>4572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2026-02-10T13:24:00Z</dcterms:created>
  <dc:creator>User</dc:creator>
  <cp:lastModifiedBy>Марина Молокович</cp:lastModifiedBy>
  <cp:lastPrinted>2024-10-16T13:53:00Z</cp:lastPrinted>
  <dcterms:modified xsi:type="dcterms:W3CDTF">2026-04-29T12:20:42Z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D9B2C71070484DF984A73EB0EE6C1E15_13</vt:lpwstr>
  </property>
  <property fmtid="{D5CDD505-2E9C-101B-9397-08002B2CF9AE}" pid="4" name="KSOTemplateDocerSaveRecord">
    <vt:lpwstr>eyJoZGlkIjoiYWE1MzcwNzc1OTg5NGJhYThhYzc2YjgzZTA5YWQzMDAiLCJ1c2VySWQiOiI3NTc2NjM2OTk3NDA0In0=</vt:lpwstr>
  </property>
</Properties>
</file>